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</w:rPr>
      </w:pPr>
      <w:bookmarkStart w:id="8" w:name="_GoBack"/>
      <w:r>
        <w:rPr>
          <w:rFonts w:hint="default" w:ascii="Times New Roman" w:hAnsi="Times New Roman" w:cs="Times New Roman"/>
        </w:rPr>
        <w:t>Schedule</w:t>
      </w:r>
    </w:p>
    <w:bookmarkEnd w:id="8"/>
    <w:tbl>
      <w:tblPr>
        <w:tblStyle w:val="4"/>
        <w:tblpPr w:leftFromText="180" w:rightFromText="180" w:vertAnchor="text" w:horzAnchor="margin" w:tblpY="160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73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9" w:type="dxa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Day 1</w:t>
            </w:r>
          </w:p>
        </w:tc>
        <w:tc>
          <w:tcPr>
            <w:tcW w:w="733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Beijing-Tel Aviv </w:t>
            </w:r>
          </w:p>
          <w:p>
            <w:pPr>
              <w:adjustRightInd w:val="0"/>
              <w:snapToGrid w:val="0"/>
              <w:spacing w:line="360" w:lineRule="auto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Beijing-Tel Aviv  HU7957 0155-0745</w:t>
            </w:r>
          </w:p>
          <w:p>
            <w:pPr>
              <w:adjustRightInd w:val="0"/>
              <w:snapToGrid w:val="0"/>
              <w:spacing w:line="360" w:lineRule="auto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Morning: Arrival at the  From Tel Aviv airport,  take the bus to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Ein Tzurim and check in.</w:t>
            </w:r>
          </w:p>
          <w:p>
            <w:pPr>
              <w:adjustRightInd w:val="0"/>
              <w:snapToGrid w:val="0"/>
              <w:spacing w:line="360" w:lineRule="auto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Afternoon:  Visit Azrom Agricultural Science and Technology Company to discuss water-saving irrigation and greenhouse design and construction technology.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189" w:type="dxa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Day 2</w:t>
            </w:r>
          </w:p>
        </w:tc>
        <w:tc>
          <w:tcPr>
            <w:tcW w:w="733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Morning: Visit Agricultural Research Organization, Volcani Center to discuss water-saving irrigation and greenhouse design and construction technology;</w:t>
            </w:r>
          </w:p>
          <w:p>
            <w:pPr>
              <w:adjustRightInd w:val="0"/>
              <w:snapToGrid w:val="0"/>
              <w:spacing w:line="360" w:lineRule="auto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Afternoon:  Discuss vegetable variety development and seed production technology.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1189" w:type="dxa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Day 3</w:t>
            </w:r>
          </w:p>
        </w:tc>
        <w:tc>
          <w:tcPr>
            <w:tcW w:w="733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Morning:  To learn about Israel's biotechnology and the application of big data in agriculture.</w:t>
            </w:r>
          </w:p>
          <w:p>
            <w:pPr>
              <w:adjustRightInd w:val="0"/>
              <w:snapToGrid w:val="0"/>
              <w:spacing w:line="360" w:lineRule="auto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Afternoon: Discuss new fields  and cooperation projects with the research and development team of Azrom Agricultural Technology Company.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189" w:type="dxa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Day 4</w:t>
            </w:r>
          </w:p>
        </w:tc>
        <w:tc>
          <w:tcPr>
            <w:tcW w:w="733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Morning: Visit Teshuva Agricultural Projects to learn Israeli vegetable hydroponics technology.</w:t>
            </w:r>
          </w:p>
          <w:p>
            <w:pPr>
              <w:adjustRightInd w:val="0"/>
              <w:snapToGrid w:val="0"/>
              <w:spacing w:line="360" w:lineRule="auto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Afternoon:  Take a bus to  Tel Aviv-Bengurion Airport </w:t>
            </w:r>
          </w:p>
          <w:p>
            <w:pPr>
              <w:adjustRightInd w:val="0"/>
              <w:snapToGrid w:val="0"/>
              <w:spacing w:line="360" w:lineRule="auto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Tel Aviv-Beijing</w:t>
            </w:r>
          </w:p>
          <w:p>
            <w:pPr>
              <w:adjustRightInd w:val="0"/>
              <w:snapToGrid w:val="0"/>
              <w:spacing w:line="360" w:lineRule="auto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Israel Airlines LY95 2320-1330+1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189" w:type="dxa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Day 5</w:t>
            </w:r>
          </w:p>
        </w:tc>
        <w:tc>
          <w:tcPr>
            <w:tcW w:w="733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Arrive in Beijing (+1)   </w:t>
            </w:r>
          </w:p>
        </w:tc>
      </w:tr>
    </w:tbl>
    <w:p>
      <w:pPr>
        <w:rPr>
          <w:rFonts w:ascii="宋体" w:hAnsi="宋体"/>
          <w:b/>
          <w:szCs w:val="21"/>
        </w:rPr>
      </w:pPr>
    </w:p>
    <w:p>
      <w:pPr>
        <w:rPr>
          <w:rFonts w:ascii="宋体" w:hAnsi="宋体"/>
          <w:b/>
          <w:szCs w:val="21"/>
        </w:rPr>
      </w:pPr>
    </w:p>
    <w:p>
      <w:pPr>
        <w:rPr>
          <w:rFonts w:ascii="宋体" w:hAnsi="宋体"/>
          <w:b/>
          <w:szCs w:val="21"/>
        </w:rPr>
      </w:pPr>
    </w:p>
    <w:p>
      <w:pPr>
        <w:rPr>
          <w:rFonts w:ascii="宋体" w:hAnsi="宋体"/>
          <w:b/>
          <w:szCs w:val="21"/>
        </w:rPr>
      </w:pPr>
    </w:p>
    <w:p>
      <w:pPr>
        <w:rPr>
          <w:rFonts w:ascii="宋体" w:hAnsi="宋体"/>
          <w:b/>
          <w:szCs w:val="21"/>
        </w:rPr>
      </w:pPr>
    </w:p>
    <w:p>
      <w:pPr>
        <w:rPr>
          <w:rFonts w:ascii="宋体" w:hAnsi="宋体"/>
          <w:b/>
          <w:szCs w:val="21"/>
        </w:rPr>
      </w:pPr>
    </w:p>
    <w:p>
      <w:pPr>
        <w:rPr>
          <w:rFonts w:ascii="宋体" w:hAnsi="宋体"/>
          <w:b/>
          <w:szCs w:val="21"/>
        </w:rPr>
      </w:pPr>
    </w:p>
    <w:p>
      <w:pPr>
        <w:rPr>
          <w:rFonts w:ascii="宋体" w:hAnsi="宋体"/>
          <w:b/>
          <w:szCs w:val="21"/>
        </w:rPr>
      </w:pPr>
    </w:p>
    <w:p>
      <w:pPr>
        <w:rPr>
          <w:rFonts w:ascii="宋体" w:hAnsi="宋体"/>
          <w:b/>
          <w:szCs w:val="21"/>
        </w:rPr>
      </w:pPr>
    </w:p>
    <w:p>
      <w:pPr>
        <w:rPr>
          <w:rFonts w:ascii="宋体" w:hAnsi="宋体"/>
          <w:b/>
          <w:szCs w:val="21"/>
        </w:rPr>
      </w:pPr>
    </w:p>
    <w:p>
      <w:pPr>
        <w:rPr>
          <w:rFonts w:ascii="宋体" w:hAnsi="宋体"/>
          <w:b/>
          <w:szCs w:val="21"/>
        </w:rPr>
      </w:pPr>
    </w:p>
    <w:p>
      <w:pPr>
        <w:rPr>
          <w:rFonts w:ascii="宋体" w:hAnsi="宋体"/>
          <w:b/>
          <w:szCs w:val="21"/>
        </w:rPr>
      </w:pPr>
    </w:p>
    <w:p>
      <w:pPr>
        <w:rPr>
          <w:rFonts w:ascii="宋体" w:hAnsi="宋体"/>
          <w:b/>
          <w:szCs w:val="21"/>
        </w:rPr>
      </w:pPr>
    </w:p>
    <w:p>
      <w:pPr>
        <w:rPr>
          <w:rFonts w:ascii="宋体" w:hAnsi="宋体"/>
          <w:b/>
          <w:szCs w:val="21"/>
        </w:rPr>
      </w:pPr>
    </w:p>
    <w:p>
      <w:pPr>
        <w:rPr>
          <w:rFonts w:ascii="宋体" w:hAnsi="宋体"/>
          <w:b/>
          <w:szCs w:val="21"/>
        </w:rPr>
      </w:pPr>
    </w:p>
    <w:p>
      <w:pPr>
        <w:rPr>
          <w:rFonts w:ascii="宋体" w:hAnsi="宋体"/>
          <w:b/>
          <w:szCs w:val="21"/>
        </w:rPr>
      </w:pPr>
    </w:p>
    <w:p>
      <w:pPr>
        <w:rPr>
          <w:rFonts w:ascii="宋体" w:hAnsi="宋体"/>
          <w:b/>
          <w:szCs w:val="21"/>
        </w:rPr>
      </w:pPr>
    </w:p>
    <w:p>
      <w:pPr>
        <w:rPr>
          <w:rFonts w:ascii="宋体" w:hAnsi="宋体"/>
          <w:b/>
          <w:szCs w:val="21"/>
        </w:rPr>
      </w:pPr>
    </w:p>
    <w:p>
      <w:pPr>
        <w:rPr>
          <w:rFonts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日程安排如下：</w:t>
      </w:r>
    </w:p>
    <w:tbl>
      <w:tblPr>
        <w:tblStyle w:val="4"/>
        <w:tblpPr w:leftFromText="180" w:rightFromText="180" w:vertAnchor="text" w:horzAnchor="margin" w:tblpY="160"/>
        <w:tblW w:w="94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</w:trPr>
        <w:tc>
          <w:tcPr>
            <w:tcW w:w="16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2019.5.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5</w:t>
            </w: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第1天</w:t>
            </w:r>
          </w:p>
        </w:tc>
        <w:tc>
          <w:tcPr>
            <w:tcW w:w="7704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</w:pPr>
            <w:r>
              <w:rPr>
                <w:rFonts w:hint="eastAsia"/>
              </w:rPr>
              <w:t>北京-特拉维夫  参考航班：</w:t>
            </w:r>
            <w:r>
              <w:t xml:space="preserve"> HU7957</w:t>
            </w:r>
            <w:r>
              <w:rPr>
                <w:rFonts w:hint="eastAsia"/>
              </w:rPr>
              <w:t xml:space="preserve">  015</w:t>
            </w:r>
            <w:r>
              <w:t>5</w:t>
            </w:r>
            <w:r>
              <w:rPr>
                <w:rFonts w:hint="eastAsia"/>
              </w:rPr>
              <w:t>-0</w:t>
            </w:r>
            <w:r>
              <w:t>745</w:t>
            </w:r>
          </w:p>
          <w:p>
            <w:pPr>
              <w:adjustRightInd w:val="0"/>
              <w:snapToGrid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上午：特拉维夫机场乘车前往Ei</w:t>
            </w:r>
            <w:r>
              <w:t>n Tzurim</w:t>
            </w:r>
            <w:r>
              <w:rPr>
                <w:rFonts w:hint="eastAsia"/>
              </w:rPr>
              <w:t>市，酒店入住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下午：访问Az</w:t>
            </w:r>
            <w:r>
              <w:t xml:space="preserve">rom </w:t>
            </w:r>
            <w:r>
              <w:rPr>
                <w:rFonts w:hint="eastAsia"/>
              </w:rPr>
              <w:t>农业科技公司，介绍交流节水灌溉及温室大棚设计建造技术。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2019.5.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6</w:t>
            </w:r>
          </w:p>
          <w:p>
            <w:pPr>
              <w:widowControl/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第2天</w:t>
            </w:r>
          </w:p>
        </w:tc>
        <w:tc>
          <w:tcPr>
            <w:tcW w:w="770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</w:pPr>
            <w:r>
              <w:rPr>
                <w:rFonts w:hint="eastAsia"/>
              </w:rPr>
              <w:t>上午：参观</w:t>
            </w:r>
            <w:r>
              <w:t xml:space="preserve">Agricultural Research Organization, Volcani Center, </w:t>
            </w:r>
            <w:r>
              <w:rPr>
                <w:rFonts w:hint="eastAsia"/>
              </w:rPr>
              <w:t>学习节水灌溉及温室设计建造先进技术。</w:t>
            </w: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下午：学习交流蔬菜品种研发和种子生产技术。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2019.5.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7</w:t>
            </w:r>
          </w:p>
          <w:p>
            <w:pPr>
              <w:widowControl/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第3天</w:t>
            </w:r>
          </w:p>
        </w:tc>
        <w:tc>
          <w:tcPr>
            <w:tcW w:w="7704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上午：学习了解以色列生物防治技术以及大数据在农业上的应用。</w:t>
            </w: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下午：</w:t>
            </w:r>
            <w:bookmarkStart w:id="0" w:name="OLE_LINK5"/>
            <w:bookmarkStart w:id="1" w:name="OLE_LINK6"/>
            <w:bookmarkStart w:id="2" w:name="OLE_LINK7"/>
            <w:bookmarkStart w:id="3" w:name="OLE_LINK8"/>
            <w:r>
              <w:rPr>
                <w:rFonts w:hint="eastAsia"/>
              </w:rPr>
              <w:t>与Az</w:t>
            </w:r>
            <w:r>
              <w:t xml:space="preserve">rom </w:t>
            </w:r>
            <w:r>
              <w:rPr>
                <w:rFonts w:hint="eastAsia"/>
              </w:rPr>
              <w:t>农业科技公司研发团队讨论交流合作领域及项目。</w:t>
            </w:r>
            <w:bookmarkEnd w:id="0"/>
            <w:bookmarkEnd w:id="1"/>
            <w:bookmarkEnd w:id="2"/>
            <w:bookmarkEnd w:id="3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2019.5.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8</w:t>
            </w:r>
          </w:p>
          <w:p>
            <w:pPr>
              <w:widowControl/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第4天</w:t>
            </w:r>
          </w:p>
        </w:tc>
        <w:tc>
          <w:tcPr>
            <w:tcW w:w="7704" w:type="dxa"/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上午：</w:t>
            </w:r>
            <w:r>
              <w:t>Teshuva Agricultural Projects</w:t>
            </w:r>
            <w:r>
              <w:rPr>
                <w:rFonts w:hint="eastAsia"/>
              </w:rPr>
              <w:t>项目介绍，学习蔬菜水培技术。</w:t>
            </w: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下午：</w:t>
            </w:r>
            <w:bookmarkStart w:id="4" w:name="OLE_LINK9"/>
            <w:bookmarkStart w:id="5" w:name="OLE_LINK10"/>
            <w:r>
              <w:rPr>
                <w:rFonts w:hint="eastAsia"/>
              </w:rPr>
              <w:t>乘车前往特拉维夫-</w:t>
            </w:r>
            <w:bookmarkStart w:id="6" w:name="OLE_LINK12"/>
            <w:bookmarkStart w:id="7" w:name="OLE_LINK11"/>
            <w:r>
              <w:rPr>
                <w:rFonts w:hint="eastAsia"/>
              </w:rPr>
              <w:t>本古里安</w:t>
            </w:r>
            <w:bookmarkEnd w:id="6"/>
            <w:bookmarkEnd w:id="7"/>
            <w:r>
              <w:rPr>
                <w:rFonts w:hint="eastAsia"/>
              </w:rPr>
              <w:t xml:space="preserve">机场 </w:t>
            </w:r>
            <w:bookmarkEnd w:id="4"/>
            <w:bookmarkEnd w:id="5"/>
            <w:r>
              <w:rPr>
                <w:rFonts w:hint="eastAsia"/>
              </w:rPr>
              <w:t xml:space="preserve">  特拉维夫-北京</w:t>
            </w: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参考航班：</w:t>
            </w:r>
            <w:r>
              <w:t>LY95</w:t>
            </w:r>
            <w:r>
              <w:rPr>
                <w:rFonts w:hint="eastAsia"/>
              </w:rPr>
              <w:t xml:space="preserve">   </w:t>
            </w:r>
            <w:r>
              <w:t>2320</w:t>
            </w:r>
            <w:r>
              <w:rPr>
                <w:rFonts w:hint="eastAsia"/>
              </w:rPr>
              <w:t>-</w:t>
            </w:r>
            <w:r>
              <w:t>1330</w:t>
            </w:r>
            <w:r>
              <w:rPr>
                <w:rFonts w:hint="eastAsia"/>
              </w:rPr>
              <w:t>+1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2019.5.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9</w:t>
            </w:r>
          </w:p>
          <w:p>
            <w:pPr>
              <w:widowControl/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第5天</w:t>
            </w:r>
          </w:p>
        </w:tc>
        <w:tc>
          <w:tcPr>
            <w:tcW w:w="7704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抵达北京（+1）</w:t>
            </w:r>
          </w:p>
        </w:tc>
      </w:tr>
    </w:tbl>
    <w:p>
      <w:pPr>
        <w:rPr>
          <w:sz w:val="28"/>
          <w:szCs w:val="28"/>
        </w:rPr>
      </w:pPr>
    </w:p>
    <w:sectPr>
      <w:pgSz w:w="11900" w:h="16840"/>
      <w:pgMar w:top="1440" w:right="1440" w:bottom="1440" w:left="144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27AF0"/>
    <w:rsid w:val="000308ED"/>
    <w:rsid w:val="000750D0"/>
    <w:rsid w:val="00095C66"/>
    <w:rsid w:val="000D15CD"/>
    <w:rsid w:val="00132595"/>
    <w:rsid w:val="001662B0"/>
    <w:rsid w:val="001D598A"/>
    <w:rsid w:val="001E464C"/>
    <w:rsid w:val="00222CEA"/>
    <w:rsid w:val="002603FC"/>
    <w:rsid w:val="00263C46"/>
    <w:rsid w:val="002644AB"/>
    <w:rsid w:val="00276C24"/>
    <w:rsid w:val="002A3E99"/>
    <w:rsid w:val="00377A85"/>
    <w:rsid w:val="003C4811"/>
    <w:rsid w:val="003D775D"/>
    <w:rsid w:val="004301DE"/>
    <w:rsid w:val="0043046C"/>
    <w:rsid w:val="00434AC6"/>
    <w:rsid w:val="004634D3"/>
    <w:rsid w:val="00483852"/>
    <w:rsid w:val="004C42F1"/>
    <w:rsid w:val="005B690A"/>
    <w:rsid w:val="0067169C"/>
    <w:rsid w:val="00671D57"/>
    <w:rsid w:val="006971FF"/>
    <w:rsid w:val="0072117D"/>
    <w:rsid w:val="0075623B"/>
    <w:rsid w:val="00827AF0"/>
    <w:rsid w:val="00891FC8"/>
    <w:rsid w:val="008C566D"/>
    <w:rsid w:val="008D5498"/>
    <w:rsid w:val="0092123B"/>
    <w:rsid w:val="00944CBA"/>
    <w:rsid w:val="00983D1A"/>
    <w:rsid w:val="009B343D"/>
    <w:rsid w:val="00A13804"/>
    <w:rsid w:val="00A36398"/>
    <w:rsid w:val="00A369B9"/>
    <w:rsid w:val="00AA4704"/>
    <w:rsid w:val="00AE7004"/>
    <w:rsid w:val="00B32221"/>
    <w:rsid w:val="00BF43AC"/>
    <w:rsid w:val="00C241CE"/>
    <w:rsid w:val="00C26A3E"/>
    <w:rsid w:val="00C81342"/>
    <w:rsid w:val="00C92DA0"/>
    <w:rsid w:val="00CD696F"/>
    <w:rsid w:val="00CE7113"/>
    <w:rsid w:val="00D573C9"/>
    <w:rsid w:val="00DD2F77"/>
    <w:rsid w:val="00DF3743"/>
    <w:rsid w:val="00E83078"/>
    <w:rsid w:val="00EE0F70"/>
    <w:rsid w:val="00EE76D7"/>
    <w:rsid w:val="00F05C6C"/>
    <w:rsid w:val="00F74E83"/>
    <w:rsid w:val="00FC1E45"/>
    <w:rsid w:val="00FF2EAD"/>
    <w:rsid w:val="22F048FC"/>
    <w:rsid w:val="2CB11789"/>
    <w:rsid w:val="4BE40D8A"/>
    <w:rsid w:val="7608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en-US" w:eastAsia="zh-CN" w:bidi="he-IL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3D2450-D6A7-4ED5-B9D3-29909FCDDB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1289</Characters>
  <Lines>10</Lines>
  <Paragraphs>3</Paragraphs>
  <TotalTime>2</TotalTime>
  <ScaleCrop>false</ScaleCrop>
  <LinksUpToDate>false</LinksUpToDate>
  <CharactersWithSpaces>1511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2019-04-10T08:19:00Z</dcterms:created>
  <dc:creator>Ke Zhang</dc:creator>
  <cp:lastModifiedBy>伊丹</cp:lastModifiedBy>
  <cp:lastPrinted>2019-04-17T01:39:35Z</cp:lastPrinted>
  <dcterms:modified xsi:type="dcterms:W3CDTF">2019-04-17T01:40:29Z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